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6556"/>
        <w:gridCol w:w="1459"/>
      </w:tblGrid>
      <w:tr w:rsidR="005E0334">
        <w:trPr>
          <w:trHeight w:val="2012"/>
        </w:trPr>
        <w:tc>
          <w:tcPr>
            <w:tcW w:w="1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C72283">
            <w:pPr>
              <w:pStyle w:val="TableContents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3.75pt">
                  <v:imagedata r:id="rId7" o:title="logo ibc"/>
                </v:shape>
              </w:pict>
            </w:r>
          </w:p>
        </w:tc>
        <w:tc>
          <w:tcPr>
            <w:tcW w:w="65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Kopfzeile1"/>
              <w:tabs>
                <w:tab w:val="clear" w:pos="4536"/>
                <w:tab w:val="left" w:pos="27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IBC e. V. - Germany</w:t>
            </w:r>
          </w:p>
          <w:p w:rsidR="005E0334" w:rsidRDefault="005E0334">
            <w:pPr>
              <w:pStyle w:val="Kopfzeile1"/>
              <w:tabs>
                <w:tab w:val="clear" w:pos="4536"/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0334" w:rsidRDefault="005E0334">
            <w:pPr>
              <w:pStyle w:val="Kopfzeile1"/>
              <w:tabs>
                <w:tab w:val="clear" w:pos="4536"/>
                <w:tab w:val="left" w:pos="270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Geschäftsstelle</w:t>
            </w:r>
          </w:p>
          <w:p w:rsidR="005E0334" w:rsidRDefault="002F31B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Susanne Goltz</w:t>
            </w:r>
          </w:p>
          <w:p w:rsidR="002F31B3" w:rsidRDefault="002F31B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Emmerichsweg 12</w:t>
            </w:r>
          </w:p>
          <w:p w:rsidR="002F31B3" w:rsidRDefault="002F31B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46282 Dorsten</w:t>
            </w:r>
          </w:p>
          <w:p w:rsidR="002F31B3" w:rsidRDefault="002F31B3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Telefon 02362/208853</w:t>
            </w:r>
          </w:p>
        </w:tc>
        <w:tc>
          <w:tcPr>
            <w:tcW w:w="1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C72283">
            <w:pPr>
              <w:pStyle w:val="TableContents"/>
            </w:pPr>
            <w:r>
              <w:pict>
                <v:shape id="_x0000_i1026" type="#_x0000_t75" style="width:80.25pt;height:63.75pt">
                  <v:imagedata r:id="rId7" o:title="logo ibc"/>
                </v:shape>
              </w:pict>
            </w:r>
          </w:p>
        </w:tc>
      </w:tr>
    </w:tbl>
    <w:p w:rsidR="005E0334" w:rsidRDefault="005E0334">
      <w:pPr>
        <w:jc w:val="center"/>
        <w:rPr>
          <w:rFonts w:ascii="Arial" w:eastAsia="Arial-BoldMT" w:hAnsi="Arial" w:cs="Arial-BoldMT"/>
          <w:b/>
          <w:bCs/>
          <w:sz w:val="28"/>
          <w:szCs w:val="28"/>
          <w:lang w:val="en-GB"/>
        </w:rPr>
      </w:pPr>
      <w:r>
        <w:rPr>
          <w:rFonts w:ascii="Arial" w:eastAsia="Arial-BoldMT" w:hAnsi="Arial" w:cs="Arial-BoldMT"/>
          <w:b/>
          <w:bCs/>
          <w:sz w:val="28"/>
          <w:szCs w:val="28"/>
          <w:lang w:val="en-GB"/>
        </w:rPr>
        <w:t>Patellaluxation-Befund (PL)</w:t>
      </w:r>
    </w:p>
    <w:p w:rsidR="005E0334" w:rsidRDefault="005E0334">
      <w:pPr>
        <w:jc w:val="center"/>
        <w:rPr>
          <w:rFonts w:ascii="Arial" w:hAnsi="Arial"/>
          <w:lang w:val="en-GB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7650"/>
      </w:tblGrid>
      <w:tr w:rsidR="005E0334"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Name des Hundes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Geschlecht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Vater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Mutter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Rasse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Chipnummer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 w:rsidP="00117B9E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Wurftag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Zuchtbuch-Nr.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 w:rsidP="00117B9E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Farbe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Besitzer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Züchter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6"/>
          <w:szCs w:val="16"/>
        </w:rPr>
      </w:pPr>
    </w:p>
    <w:p w:rsidR="005E0334" w:rsidRDefault="005E0334">
      <w:pPr>
        <w:autoSpaceDE w:val="0"/>
        <w:jc w:val="both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>Chipnummer des Hundes wurde überprüft, und stimmt mit den entsprechenden Angaben in der Ahnentafel überein.</w:t>
      </w:r>
    </w:p>
    <w:p w:rsidR="005E0334" w:rsidRDefault="005E0334">
      <w:pPr>
        <w:autoSpaceDE w:val="0"/>
        <w:jc w:val="both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jc w:val="both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jc w:val="center"/>
        <w:rPr>
          <w:rFonts w:ascii="ArialMT" w:eastAsia="ArialMT" w:hAnsi="ArialMT" w:cs="ArialMT"/>
          <w:b/>
          <w:bCs/>
        </w:rPr>
      </w:pPr>
      <w:r>
        <w:rPr>
          <w:rFonts w:ascii="ArialMT" w:eastAsia="ArialMT" w:hAnsi="ArialMT" w:cs="ArialMT"/>
          <w:b/>
          <w:bCs/>
        </w:rPr>
        <w:t>Beurteilung</w:t>
      </w: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7"/>
        <w:gridCol w:w="8336"/>
      </w:tblGrid>
      <w:tr w:rsidR="005E0334"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0</w:t>
            </w:r>
          </w:p>
        </w:tc>
        <w:tc>
          <w:tcPr>
            <w:tcW w:w="8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keine Luxation feststellbar</w:t>
            </w:r>
          </w:p>
        </w:tc>
      </w:tr>
      <w:tr w:rsidR="005E0334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1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In der Beuge- und Streckbewegung kann die Kniescheibe mittels Druck von medial / lateral luxiert werden. Das Aufheben des Drucks führt zur spontanen Reposition.</w:t>
            </w:r>
          </w:p>
        </w:tc>
      </w:tr>
      <w:tr w:rsidR="005E0334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2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Die Patella kann bereits durch Fingerdruck von lateral / medial bzw. durch Strecken des Knies sowohl durch den zu untersuchenden Hund als auch durch den Befundersteller luxiert werden. Die festgestellte Patella bleibt medial / lateral luxiert, springt jedoch durch Druck von medial / lateral bzw. aktiv strecken / beugen zurück.</w:t>
            </w:r>
          </w:p>
        </w:tc>
      </w:tr>
      <w:tr w:rsidR="005E0334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3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Die Kniescheibe ist nach medial / lateral luxiert. Sie kann durch Druck von medial / lateral in ihre normale Stellung zwischen die Rollkämme gebracht werden. Erstellen des Drucks auf die Patella bewirkt ein erneutes Luxieren der Kniescheibe.</w:t>
            </w: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7275"/>
      </w:tblGrid>
      <w:tr w:rsidR="005E0334"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Untersuchungstechnik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  <w:tr w:rsidR="005E0334"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Besondere Bemerkungen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</w:tc>
        <w:tc>
          <w:tcPr>
            <w:tcW w:w="7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4"/>
        <w:gridCol w:w="5379"/>
      </w:tblGrid>
      <w:tr w:rsidR="005E0334">
        <w:tc>
          <w:tcPr>
            <w:tcW w:w="4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..................................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Datum</w:t>
            </w:r>
          </w:p>
        </w:tc>
        <w:tc>
          <w:tcPr>
            <w:tcW w:w="53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....................................................................................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Unterschrift und Stempel des Tierarztes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</w:p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Der unterzeichnende Tierarzt bestätigt, dass er über die erforderlichen Instrumente / Ausrüstung sowie über das spezielle Fachwissen zur Beurteilung des oben stehenden Befund verfügt.</w:t>
            </w: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jc w:val="both"/>
        <w:rPr>
          <w:rFonts w:ascii="Arial" w:eastAsia="Wingdings" w:hAnsi="Arial" w:cs="Wingdings"/>
          <w:sz w:val="14"/>
          <w:szCs w:val="14"/>
        </w:rPr>
      </w:pPr>
      <w:r>
        <w:rPr>
          <w:rFonts w:ascii="Arial" w:eastAsia="Wingdings" w:hAnsi="Arial" w:cs="Wingdings"/>
          <w:sz w:val="14"/>
          <w:szCs w:val="14"/>
        </w:rPr>
        <w:t>Nur gültig in Verbindung mit der Originalahnentafel</w:t>
      </w:r>
    </w:p>
    <w:sectPr w:rsidR="005E0334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34" w:rsidRDefault="005E0334">
      <w:r>
        <w:separator/>
      </w:r>
    </w:p>
  </w:endnote>
  <w:endnote w:type="continuationSeparator" w:id="0">
    <w:p w:rsidR="005E0334" w:rsidRDefault="005E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34" w:rsidRDefault="005E0334">
      <w:r>
        <w:rPr>
          <w:color w:val="000000"/>
        </w:rPr>
        <w:separator/>
      </w:r>
    </w:p>
  </w:footnote>
  <w:footnote w:type="continuationSeparator" w:id="0">
    <w:p w:rsidR="005E0334" w:rsidRDefault="005E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5363"/>
    <w:multiLevelType w:val="multilevel"/>
    <w:tmpl w:val="7B7A9D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142A51"/>
    <w:multiLevelType w:val="multilevel"/>
    <w:tmpl w:val="2D961C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465EFC"/>
    <w:multiLevelType w:val="multilevel"/>
    <w:tmpl w:val="50646AA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B9E"/>
    <w:rsid w:val="00117B9E"/>
    <w:rsid w:val="002F31B3"/>
    <w:rsid w:val="005E0334"/>
    <w:rsid w:val="00C72283"/>
    <w:rsid w:val="00C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3D47FC-925D-4570-B8FC-EE18B1ED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semiHidden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Kopfzeile1">
    <w:name w:val="Kopfzeile1"/>
    <w:basedOn w:val="Standard"/>
    <w:pPr>
      <w:tabs>
        <w:tab w:val="center" w:pos="4536"/>
        <w:tab w:val="right" w:pos="9072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B9E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7B9E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Marion</dc:creator>
  <cp:keywords/>
  <cp:lastModifiedBy>Susanne Goltz</cp:lastModifiedBy>
  <cp:revision>2</cp:revision>
  <cp:lastPrinted>2019-04-11T13:40:00Z</cp:lastPrinted>
  <dcterms:created xsi:type="dcterms:W3CDTF">2020-03-12T17:30:00Z</dcterms:created>
  <dcterms:modified xsi:type="dcterms:W3CDTF">2020-03-12T17:30:00Z</dcterms:modified>
</cp:coreProperties>
</file>